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72"/>
      </w:tblGrid>
      <w:tr w:rsidR="00A178F3" w:rsidRPr="00A178F3" w:rsidTr="00A178F3">
        <w:trPr>
          <w:tblCellSpacing w:w="0" w:type="dxa"/>
        </w:trPr>
        <w:tc>
          <w:tcPr>
            <w:tcW w:w="0" w:type="auto"/>
            <w:vAlign w:val="center"/>
          </w:tcPr>
          <w:p w:rsidR="00A178F3" w:rsidRPr="00A178F3" w:rsidRDefault="00A178F3" w:rsidP="00A178F3">
            <w:pPr>
              <w:spacing w:before="75" w:after="0"/>
              <w:rPr>
                <w:rFonts w:ascii="Times New Roman" w:eastAsia="Times New Roman" w:hAnsi="Times New Roman" w:cs="Times New Roman"/>
                <w:sz w:val="24"/>
                <w:szCs w:val="24"/>
                <w:lang w:eastAsia="de-DE"/>
              </w:rPr>
            </w:pPr>
          </w:p>
        </w:tc>
      </w:tr>
      <w:tr w:rsidR="00A178F3" w:rsidRPr="00A178F3" w:rsidTr="00A178F3">
        <w:trPr>
          <w:tblCellSpacing w:w="0" w:type="dxa"/>
        </w:trPr>
        <w:tc>
          <w:tcPr>
            <w:tcW w:w="0" w:type="auto"/>
            <w:vAlign w:val="center"/>
            <w:hideMark/>
          </w:tcPr>
          <w:p w:rsidR="00A178F3" w:rsidRPr="00A178F3" w:rsidRDefault="00A178F3" w:rsidP="00A178F3">
            <w:pPr>
              <w:spacing w:before="75" w:after="0"/>
              <w:rPr>
                <w:rFonts w:ascii="Times New Roman" w:eastAsia="Times New Roman" w:hAnsi="Times New Roman" w:cs="Times New Roman"/>
                <w:sz w:val="24"/>
                <w:szCs w:val="24"/>
                <w:lang w:eastAsia="de-DE"/>
              </w:rPr>
            </w:pPr>
          </w:p>
        </w:tc>
      </w:tr>
    </w:tbl>
    <w:p w:rsidR="00A178F3" w:rsidRPr="00A178F3" w:rsidRDefault="00A178F3" w:rsidP="00A178F3">
      <w:pPr>
        <w:spacing w:after="0"/>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78F3" w:rsidRPr="00A178F3" w:rsidTr="00A178F3">
        <w:trPr>
          <w:tblCellSpacing w:w="0" w:type="dxa"/>
        </w:trPr>
        <w:tc>
          <w:tcPr>
            <w:tcW w:w="0" w:type="auto"/>
            <w:vAlign w:val="center"/>
            <w:hideMark/>
          </w:tcPr>
          <w:p w:rsidR="00A178F3" w:rsidRPr="00A178F3" w:rsidRDefault="00A178F3" w:rsidP="00D9033F">
            <w:pPr>
              <w:spacing w:before="150" w:after="0"/>
              <w:rPr>
                <w:rFonts w:ascii="Times New Roman" w:eastAsia="Times New Roman" w:hAnsi="Times New Roman" w:cs="Times New Roman"/>
                <w:sz w:val="24"/>
                <w:szCs w:val="24"/>
                <w:lang w:eastAsia="de-DE"/>
              </w:rPr>
            </w:pPr>
            <w:r w:rsidRPr="00A178F3">
              <w:rPr>
                <w:rFonts w:ascii="Times New Roman" w:eastAsia="Times New Roman" w:hAnsi="Times New Roman" w:cs="Times New Roman"/>
                <w:sz w:val="24"/>
                <w:szCs w:val="24"/>
                <w:lang w:eastAsia="de-DE"/>
              </w:rPr>
              <w:t>Monatsbericht für die Vermögensverwaltung Invers VV M.A.M.A. &amp; Fundament</w:t>
            </w:r>
            <w:r w:rsidR="00D9033F">
              <w:rPr>
                <w:rFonts w:ascii="Times New Roman" w:eastAsia="Times New Roman" w:hAnsi="Times New Roman" w:cs="Times New Roman"/>
                <w:sz w:val="24"/>
                <w:szCs w:val="24"/>
                <w:lang w:eastAsia="de-DE"/>
              </w:rPr>
              <w:t xml:space="preserve"> - </w:t>
            </w:r>
            <w:r w:rsidRPr="00A178F3">
              <w:rPr>
                <w:rFonts w:ascii="Times New Roman" w:eastAsia="Times New Roman" w:hAnsi="Times New Roman" w:cs="Times New Roman"/>
                <w:sz w:val="24"/>
                <w:szCs w:val="24"/>
                <w:lang w:eastAsia="de-DE"/>
              </w:rPr>
              <w:t xml:space="preserve">unsere Lösung für eine langfristige Einmalanlage ab 30.000 Euro </w:t>
            </w:r>
          </w:p>
        </w:tc>
      </w:tr>
      <w:tr w:rsidR="00A178F3" w:rsidRPr="00A178F3" w:rsidTr="00A178F3">
        <w:trPr>
          <w:tblCellSpacing w:w="0" w:type="dxa"/>
        </w:trPr>
        <w:tc>
          <w:tcPr>
            <w:tcW w:w="0" w:type="auto"/>
            <w:vAlign w:val="center"/>
            <w:hideMark/>
          </w:tcPr>
          <w:p w:rsidR="00A178F3" w:rsidRPr="00A178F3" w:rsidRDefault="00A178F3" w:rsidP="00A178F3">
            <w:pPr>
              <w:spacing w:after="0"/>
              <w:rPr>
                <w:rFonts w:ascii="Times New Roman" w:eastAsia="Times New Roman" w:hAnsi="Times New Roman" w:cs="Times New Roman"/>
                <w:sz w:val="24"/>
                <w:szCs w:val="24"/>
                <w:lang w:eastAsia="de-DE"/>
              </w:rPr>
            </w:pPr>
            <w:r w:rsidRPr="00A178F3">
              <w:rPr>
                <w:rFonts w:ascii="Times New Roman" w:eastAsia="Times New Roman" w:hAnsi="Times New Roman" w:cs="Times New Roman"/>
                <w:sz w:val="24"/>
                <w:szCs w:val="24"/>
                <w:lang w:eastAsia="de-DE"/>
              </w:rPr>
              <w:t xml:space="preserve">  </w:t>
            </w:r>
          </w:p>
          <w:p w:rsidR="00A178F3" w:rsidRPr="00A178F3" w:rsidRDefault="00A178F3" w:rsidP="00A178F3">
            <w:pPr>
              <w:spacing w:before="100" w:beforeAutospacing="1" w:after="100" w:afterAutospacing="1"/>
              <w:rPr>
                <w:rFonts w:ascii="Times New Roman" w:eastAsia="Times New Roman" w:hAnsi="Times New Roman" w:cs="Times New Roman"/>
                <w:sz w:val="24"/>
                <w:szCs w:val="24"/>
                <w:lang w:eastAsia="de-DE"/>
              </w:rPr>
            </w:pPr>
            <w:r w:rsidRPr="00A178F3">
              <w:rPr>
                <w:rFonts w:ascii="Times New Roman" w:eastAsia="Times New Roman" w:hAnsi="Times New Roman" w:cs="Times New Roman"/>
                <w:b/>
                <w:bCs/>
                <w:sz w:val="24"/>
                <w:szCs w:val="24"/>
                <w:lang w:eastAsia="de-DE"/>
              </w:rPr>
              <w:t xml:space="preserve">Monatsbericht Juli 2018 INVERS VV M.A.M.A. &amp; Fundament </w:t>
            </w:r>
          </w:p>
          <w:p w:rsidR="00A178F3" w:rsidRPr="00A178F3" w:rsidRDefault="00A178F3" w:rsidP="00A178F3">
            <w:pPr>
              <w:spacing w:before="100" w:beforeAutospacing="1" w:after="100" w:afterAutospacing="1"/>
              <w:rPr>
                <w:rFonts w:ascii="Times New Roman" w:eastAsia="Times New Roman" w:hAnsi="Times New Roman" w:cs="Times New Roman"/>
                <w:sz w:val="24"/>
                <w:szCs w:val="24"/>
                <w:lang w:eastAsia="de-DE"/>
              </w:rPr>
            </w:pPr>
            <w:r w:rsidRPr="00A178F3">
              <w:rPr>
                <w:rFonts w:ascii="Times New Roman" w:eastAsia="Times New Roman" w:hAnsi="Times New Roman" w:cs="Times New Roman"/>
                <w:b/>
                <w:bCs/>
                <w:sz w:val="24"/>
                <w:szCs w:val="24"/>
                <w:highlight w:val="yellow"/>
                <w:lang w:eastAsia="de-DE"/>
              </w:rPr>
              <w:t xml:space="preserve">VERKAUFSSIGNALE für MSCI Emerging </w:t>
            </w:r>
            <w:proofErr w:type="spellStart"/>
            <w:r w:rsidRPr="00A178F3">
              <w:rPr>
                <w:rFonts w:ascii="Times New Roman" w:eastAsia="Times New Roman" w:hAnsi="Times New Roman" w:cs="Times New Roman"/>
                <w:b/>
                <w:bCs/>
                <w:sz w:val="24"/>
                <w:szCs w:val="24"/>
                <w:highlight w:val="yellow"/>
                <w:lang w:eastAsia="de-DE"/>
              </w:rPr>
              <w:t>Markets</w:t>
            </w:r>
            <w:proofErr w:type="spellEnd"/>
            <w:r w:rsidRPr="00A178F3">
              <w:rPr>
                <w:rFonts w:ascii="Times New Roman" w:eastAsia="Times New Roman" w:hAnsi="Times New Roman" w:cs="Times New Roman"/>
                <w:b/>
                <w:bCs/>
                <w:sz w:val="24"/>
                <w:szCs w:val="24"/>
                <w:highlight w:val="yellow"/>
                <w:lang w:eastAsia="de-DE"/>
              </w:rPr>
              <w:t xml:space="preserve"> und MSCI Asia ex Japan!</w:t>
            </w:r>
            <w:r w:rsidRPr="00A178F3">
              <w:rPr>
                <w:rFonts w:ascii="Times New Roman" w:eastAsia="Times New Roman" w:hAnsi="Times New Roman" w:cs="Times New Roman"/>
                <w:b/>
                <w:bCs/>
                <w:sz w:val="24"/>
                <w:szCs w:val="24"/>
                <w:lang w:eastAsia="de-DE"/>
              </w:rPr>
              <w:t xml:space="preserve"> </w:t>
            </w:r>
            <w:r w:rsidRPr="00A178F3">
              <w:rPr>
                <w:rFonts w:ascii="Times New Roman" w:eastAsia="Times New Roman" w:hAnsi="Times New Roman" w:cs="Times New Roman"/>
                <w:sz w:val="24"/>
                <w:szCs w:val="24"/>
                <w:lang w:eastAsia="de-DE"/>
              </w:rPr>
              <w:t>Während die Wallstreet das Inkrafttreten von Zöllen und Gegenzöllen im Handelskonflikt mit China weitgehend ausblendete und sich lieber über den Anstieg der Beschäftigung freute, fürchtet man auf der anderen Seite des Pazifiks ein Ende des Aufschwungs. Einige nationale Aktienmärkte fielen jüngst auf neue 52-Wochen-Tiefs (</w:t>
            </w:r>
            <w:r w:rsidRPr="00A178F3">
              <w:rPr>
                <w:rFonts w:ascii="Times New Roman" w:eastAsia="Times New Roman" w:hAnsi="Times New Roman" w:cs="Times New Roman"/>
                <w:sz w:val="24"/>
                <w:szCs w:val="24"/>
                <w:highlight w:val="yellow"/>
                <w:lang w:eastAsia="de-DE"/>
              </w:rPr>
              <w:t>Südkorea, Singapur</w:t>
            </w:r>
            <w:r w:rsidRPr="00A178F3">
              <w:rPr>
                <w:rFonts w:ascii="Times New Roman" w:eastAsia="Times New Roman" w:hAnsi="Times New Roman" w:cs="Times New Roman"/>
                <w:sz w:val="24"/>
                <w:szCs w:val="24"/>
                <w:lang w:eastAsia="de-DE"/>
              </w:rPr>
              <w:t>), andere zumindest auf den tiefsten Stand im laufenden Kalenderjahr (</w:t>
            </w:r>
            <w:r w:rsidRPr="00A178F3">
              <w:rPr>
                <w:rFonts w:ascii="Times New Roman" w:eastAsia="Times New Roman" w:hAnsi="Times New Roman" w:cs="Times New Roman"/>
                <w:sz w:val="24"/>
                <w:szCs w:val="24"/>
                <w:highlight w:val="yellow"/>
                <w:lang w:eastAsia="de-DE"/>
              </w:rPr>
              <w:t>Hongkong, China</w:t>
            </w:r>
            <w:r w:rsidRPr="00A178F3">
              <w:rPr>
                <w:rFonts w:ascii="Times New Roman" w:eastAsia="Times New Roman" w:hAnsi="Times New Roman" w:cs="Times New Roman"/>
                <w:sz w:val="24"/>
                <w:szCs w:val="24"/>
                <w:lang w:eastAsia="de-DE"/>
              </w:rPr>
              <w:t xml:space="preserve">). Damit ist für den </w:t>
            </w:r>
            <w:r w:rsidRPr="00A178F3">
              <w:rPr>
                <w:rFonts w:ascii="Times New Roman" w:eastAsia="Times New Roman" w:hAnsi="Times New Roman" w:cs="Times New Roman"/>
                <w:sz w:val="24"/>
                <w:szCs w:val="24"/>
                <w:highlight w:val="yellow"/>
                <w:lang w:eastAsia="de-DE"/>
              </w:rPr>
              <w:t>Regionen-Index MSCI Asia ex Japan</w:t>
            </w:r>
            <w:r w:rsidRPr="00A178F3">
              <w:rPr>
                <w:rFonts w:ascii="Times New Roman" w:eastAsia="Times New Roman" w:hAnsi="Times New Roman" w:cs="Times New Roman"/>
                <w:sz w:val="24"/>
                <w:szCs w:val="24"/>
                <w:lang w:eastAsia="de-DE"/>
              </w:rPr>
              <w:t xml:space="preserve"> eine Abwärtsdynamik entstanden, die einen übergeordneten Abwärtstrend befürchten lässt und mithin ein Verkaufssignal begründet. Die zuletzt bessere Trendindikation aus </w:t>
            </w:r>
            <w:proofErr w:type="spellStart"/>
            <w:r w:rsidRPr="00A178F3">
              <w:rPr>
                <w:rFonts w:ascii="Times New Roman" w:eastAsia="Times New Roman" w:hAnsi="Times New Roman" w:cs="Times New Roman"/>
                <w:sz w:val="24"/>
                <w:szCs w:val="24"/>
                <w:lang w:eastAsia="de-DE"/>
              </w:rPr>
              <w:t>L</w:t>
            </w:r>
            <w:r w:rsidRPr="00A178F3">
              <w:rPr>
                <w:rFonts w:ascii="Times New Roman" w:eastAsia="Times New Roman" w:hAnsi="Times New Roman" w:cs="Times New Roman"/>
                <w:sz w:val="24"/>
                <w:szCs w:val="24"/>
                <w:highlight w:val="yellow"/>
                <w:lang w:eastAsia="de-DE"/>
              </w:rPr>
              <w:t>ateinamerik</w:t>
            </w:r>
            <w:proofErr w:type="spellEnd"/>
            <w:r w:rsidRPr="00A178F3">
              <w:rPr>
                <w:rFonts w:ascii="Times New Roman" w:eastAsia="Times New Roman" w:hAnsi="Times New Roman" w:cs="Times New Roman"/>
                <w:sz w:val="24"/>
                <w:szCs w:val="24"/>
                <w:lang w:eastAsia="de-DE"/>
              </w:rPr>
              <w:t xml:space="preserve"> reicht nicht, um beim MSCI Emerging </w:t>
            </w:r>
            <w:proofErr w:type="spellStart"/>
            <w:r w:rsidRPr="00A178F3">
              <w:rPr>
                <w:rFonts w:ascii="Times New Roman" w:eastAsia="Times New Roman" w:hAnsi="Times New Roman" w:cs="Times New Roman"/>
                <w:sz w:val="24"/>
                <w:szCs w:val="24"/>
                <w:lang w:eastAsia="de-DE"/>
              </w:rPr>
              <w:t>Markets</w:t>
            </w:r>
            <w:proofErr w:type="spellEnd"/>
            <w:r w:rsidRPr="00A178F3">
              <w:rPr>
                <w:rFonts w:ascii="Times New Roman" w:eastAsia="Times New Roman" w:hAnsi="Times New Roman" w:cs="Times New Roman"/>
                <w:sz w:val="24"/>
                <w:szCs w:val="24"/>
                <w:lang w:eastAsia="de-DE"/>
              </w:rPr>
              <w:t xml:space="preserve"> zu einem anderen Urteil zu kommen. Auch hier sieht es nun nach einem sekundären Abwärtstrend aus. </w:t>
            </w:r>
          </w:p>
          <w:p w:rsidR="00A178F3" w:rsidRPr="00A178F3" w:rsidRDefault="00A178F3" w:rsidP="00A178F3">
            <w:pPr>
              <w:spacing w:before="100" w:beforeAutospacing="1" w:after="100" w:afterAutospacing="1"/>
              <w:rPr>
                <w:rFonts w:ascii="Times New Roman" w:eastAsia="Times New Roman" w:hAnsi="Times New Roman" w:cs="Times New Roman"/>
                <w:sz w:val="24"/>
                <w:szCs w:val="24"/>
                <w:lang w:eastAsia="de-DE"/>
              </w:rPr>
            </w:pPr>
            <w:r w:rsidRPr="00A178F3">
              <w:rPr>
                <w:rFonts w:ascii="Times New Roman" w:eastAsia="Times New Roman" w:hAnsi="Times New Roman" w:cs="Times New Roman"/>
                <w:sz w:val="24"/>
                <w:szCs w:val="24"/>
                <w:lang w:eastAsia="de-DE"/>
              </w:rPr>
              <w:t xml:space="preserve">Die Aktienbörsen fieberten optimistisch der anlaufenden Berichtssaison zum zweiten Quartal entgegen. Indexschwergewichte wie die Google-Mutter Alphabet, der Internethändler Amazon, der Softwareriese Microsoft und das Online-Netzwerks Facebook erreichten neue Höchstkurse und verhalfen auch der Nasdaq zu Rekordständen. US-Index Der Dow Jones Industrial Average eroberte mit einem Wochenplus von 2,3 Prozent die 25.000er Marke zurück. Der MSCI Welt bestätigt dank des hohen US-Anteils seinen Aufwärtstrend. Im Rest der Welt, insbesondere auch Europe, fielen die Kursgewinne deutlich bescheidener aus. Fallende Preise für </w:t>
            </w:r>
            <w:r w:rsidRPr="00A178F3">
              <w:rPr>
                <w:rFonts w:ascii="Times New Roman" w:eastAsia="Times New Roman" w:hAnsi="Times New Roman" w:cs="Times New Roman"/>
                <w:sz w:val="24"/>
                <w:szCs w:val="24"/>
                <w:highlight w:val="yellow"/>
                <w:lang w:eastAsia="de-DE"/>
              </w:rPr>
              <w:t>Industriemetalle,</w:t>
            </w:r>
            <w:r w:rsidRPr="00A178F3">
              <w:rPr>
                <w:rFonts w:ascii="Times New Roman" w:eastAsia="Times New Roman" w:hAnsi="Times New Roman" w:cs="Times New Roman"/>
                <w:sz w:val="24"/>
                <w:szCs w:val="24"/>
                <w:lang w:eastAsia="de-DE"/>
              </w:rPr>
              <w:t xml:space="preserve"> insbesondere Kupfer, belasten den </w:t>
            </w:r>
            <w:r w:rsidRPr="00A178F3">
              <w:rPr>
                <w:rFonts w:ascii="Times New Roman" w:eastAsia="Times New Roman" w:hAnsi="Times New Roman" w:cs="Times New Roman"/>
                <w:sz w:val="24"/>
                <w:szCs w:val="24"/>
                <w:highlight w:val="yellow"/>
                <w:lang w:eastAsia="de-DE"/>
              </w:rPr>
              <w:t xml:space="preserve">MSCI World </w:t>
            </w:r>
            <w:proofErr w:type="spellStart"/>
            <w:r w:rsidRPr="00A178F3">
              <w:rPr>
                <w:rFonts w:ascii="Times New Roman" w:eastAsia="Times New Roman" w:hAnsi="Times New Roman" w:cs="Times New Roman"/>
                <w:sz w:val="24"/>
                <w:szCs w:val="24"/>
                <w:highlight w:val="yellow"/>
                <w:lang w:eastAsia="de-DE"/>
              </w:rPr>
              <w:t>Metals</w:t>
            </w:r>
            <w:proofErr w:type="spellEnd"/>
            <w:r w:rsidRPr="00A178F3">
              <w:rPr>
                <w:rFonts w:ascii="Times New Roman" w:eastAsia="Times New Roman" w:hAnsi="Times New Roman" w:cs="Times New Roman"/>
                <w:sz w:val="24"/>
                <w:szCs w:val="24"/>
                <w:lang w:eastAsia="de-DE"/>
              </w:rPr>
              <w:t xml:space="preserve"> </w:t>
            </w:r>
            <w:r w:rsidRPr="00A178F3">
              <w:rPr>
                <w:rFonts w:ascii="Times New Roman" w:eastAsia="Times New Roman" w:hAnsi="Times New Roman" w:cs="Times New Roman"/>
                <w:sz w:val="24"/>
                <w:szCs w:val="24"/>
                <w:highlight w:val="yellow"/>
                <w:lang w:eastAsia="de-DE"/>
              </w:rPr>
              <w:t>&amp; Mining Index</w:t>
            </w:r>
            <w:r w:rsidRPr="00A178F3">
              <w:rPr>
                <w:rFonts w:ascii="Times New Roman" w:eastAsia="Times New Roman" w:hAnsi="Times New Roman" w:cs="Times New Roman"/>
                <w:sz w:val="24"/>
                <w:szCs w:val="24"/>
                <w:lang w:eastAsia="de-DE"/>
              </w:rPr>
              <w:t xml:space="preserve">. Sollte sich diese Abwärtsbewegung fortsetzen, </w:t>
            </w:r>
            <w:r w:rsidRPr="00A178F3">
              <w:rPr>
                <w:rFonts w:ascii="Times New Roman" w:eastAsia="Times New Roman" w:hAnsi="Times New Roman" w:cs="Times New Roman"/>
                <w:sz w:val="24"/>
                <w:szCs w:val="24"/>
                <w:highlight w:val="yellow"/>
                <w:lang w:eastAsia="de-DE"/>
              </w:rPr>
              <w:t>droht hier das nächste Verkaufssignal.</w:t>
            </w:r>
            <w:r w:rsidRPr="00A178F3">
              <w:rPr>
                <w:rFonts w:ascii="Times New Roman" w:eastAsia="Times New Roman" w:hAnsi="Times New Roman" w:cs="Times New Roman"/>
                <w:sz w:val="24"/>
                <w:szCs w:val="24"/>
                <w:lang w:eastAsia="de-DE"/>
              </w:rPr>
              <w:t xml:space="preserve"> </w:t>
            </w:r>
          </w:p>
          <w:p w:rsidR="00A178F3" w:rsidRPr="00A178F3" w:rsidRDefault="00A178F3" w:rsidP="00A178F3">
            <w:pPr>
              <w:spacing w:before="100" w:beforeAutospacing="1" w:after="100" w:afterAutospacing="1"/>
              <w:rPr>
                <w:rFonts w:ascii="Times New Roman" w:eastAsia="Times New Roman" w:hAnsi="Times New Roman" w:cs="Times New Roman"/>
                <w:sz w:val="24"/>
                <w:szCs w:val="24"/>
                <w:lang w:eastAsia="de-DE"/>
              </w:rPr>
            </w:pPr>
            <w:r w:rsidRPr="00A178F3">
              <w:rPr>
                <w:rFonts w:ascii="Times New Roman" w:eastAsia="Times New Roman" w:hAnsi="Times New Roman" w:cs="Times New Roman"/>
                <w:sz w:val="24"/>
                <w:szCs w:val="24"/>
                <w:lang w:eastAsia="de-DE"/>
              </w:rPr>
              <w:t xml:space="preserve">Die </w:t>
            </w:r>
            <w:r w:rsidRPr="00A178F3">
              <w:rPr>
                <w:rFonts w:ascii="Times New Roman" w:eastAsia="Times New Roman" w:hAnsi="Times New Roman" w:cs="Times New Roman"/>
                <w:sz w:val="24"/>
                <w:szCs w:val="24"/>
                <w:highlight w:val="yellow"/>
                <w:lang w:eastAsia="de-DE"/>
              </w:rPr>
              <w:t>Aktienbörsen</w:t>
            </w:r>
            <w:r w:rsidRPr="00A178F3">
              <w:rPr>
                <w:rFonts w:ascii="Times New Roman" w:eastAsia="Times New Roman" w:hAnsi="Times New Roman" w:cs="Times New Roman"/>
                <w:sz w:val="24"/>
                <w:szCs w:val="24"/>
                <w:lang w:eastAsia="de-DE"/>
              </w:rPr>
              <w:t xml:space="preserve"> traten in der </w:t>
            </w:r>
            <w:r w:rsidRPr="00A178F3">
              <w:rPr>
                <w:rFonts w:ascii="Times New Roman" w:eastAsia="Times New Roman" w:hAnsi="Times New Roman" w:cs="Times New Roman"/>
                <w:sz w:val="24"/>
                <w:szCs w:val="24"/>
                <w:highlight w:val="yellow"/>
                <w:lang w:eastAsia="de-DE"/>
              </w:rPr>
              <w:t>3. Juli-Woche</w:t>
            </w:r>
            <w:r w:rsidRPr="00A178F3">
              <w:rPr>
                <w:rFonts w:ascii="Times New Roman" w:eastAsia="Times New Roman" w:hAnsi="Times New Roman" w:cs="Times New Roman"/>
                <w:sz w:val="24"/>
                <w:szCs w:val="24"/>
                <w:lang w:eastAsia="de-DE"/>
              </w:rPr>
              <w:t xml:space="preserve"> weitgehend auf der Stelle. Die meisten Aktienindizes veränderten sich um weniger als ein halbes Prozent. Der MSCI Welt bestätigte dennoch seinen Aufwärtstrend mit einem neuen 13-Wochen-Hoch. Relative Schwäche zeigt dagegen der globale Rohstoff-Branchenindex MSCI World </w:t>
            </w:r>
            <w:proofErr w:type="spellStart"/>
            <w:r w:rsidRPr="00A178F3">
              <w:rPr>
                <w:rFonts w:ascii="Times New Roman" w:eastAsia="Times New Roman" w:hAnsi="Times New Roman" w:cs="Times New Roman"/>
                <w:sz w:val="24"/>
                <w:szCs w:val="24"/>
                <w:lang w:eastAsia="de-DE"/>
              </w:rPr>
              <w:t>Metals</w:t>
            </w:r>
            <w:proofErr w:type="spellEnd"/>
            <w:r w:rsidRPr="00A178F3">
              <w:rPr>
                <w:rFonts w:ascii="Times New Roman" w:eastAsia="Times New Roman" w:hAnsi="Times New Roman" w:cs="Times New Roman"/>
                <w:sz w:val="24"/>
                <w:szCs w:val="24"/>
                <w:lang w:eastAsia="de-DE"/>
              </w:rPr>
              <w:t xml:space="preserve"> &amp; Mining, wo zwar die kurzfristige Abwärtsdynamik im Wochenvergleich abgenommen hat (Delta-MA auf -44%), aber wiederholt ein neues 13-Wochen-Tief entstanden ist. Die übrigen sechs hier beobachteten Aktienindizes zeigen wenig Trendsignale (die Signalgeber befinden sich im einstelligen Bereich), befinden sich also eher in einer </w:t>
            </w:r>
            <w:r w:rsidRPr="00A178F3">
              <w:rPr>
                <w:rFonts w:ascii="Times New Roman" w:eastAsia="Times New Roman" w:hAnsi="Times New Roman" w:cs="Times New Roman"/>
                <w:sz w:val="24"/>
                <w:szCs w:val="24"/>
                <w:highlight w:val="yellow"/>
                <w:lang w:eastAsia="de-DE"/>
              </w:rPr>
              <w:t>trendlosen Seitwärtsbewegung</w:t>
            </w:r>
            <w:r w:rsidRPr="00A178F3">
              <w:rPr>
                <w:rFonts w:ascii="Times New Roman" w:eastAsia="Times New Roman" w:hAnsi="Times New Roman" w:cs="Times New Roman"/>
                <w:sz w:val="24"/>
                <w:szCs w:val="24"/>
                <w:lang w:eastAsia="de-DE"/>
              </w:rPr>
              <w:t xml:space="preserve">. </w:t>
            </w:r>
          </w:p>
          <w:p w:rsidR="00A178F3" w:rsidRPr="00A178F3" w:rsidRDefault="00A178F3" w:rsidP="00A178F3">
            <w:pPr>
              <w:spacing w:before="100" w:beforeAutospacing="1" w:after="100" w:afterAutospacing="1"/>
              <w:rPr>
                <w:rFonts w:ascii="Times New Roman" w:eastAsia="Times New Roman" w:hAnsi="Times New Roman" w:cs="Times New Roman"/>
                <w:sz w:val="24"/>
                <w:szCs w:val="24"/>
                <w:lang w:eastAsia="de-DE"/>
              </w:rPr>
            </w:pPr>
            <w:r w:rsidRPr="00A178F3">
              <w:rPr>
                <w:rFonts w:ascii="Times New Roman" w:eastAsia="Times New Roman" w:hAnsi="Times New Roman" w:cs="Times New Roman"/>
                <w:sz w:val="24"/>
                <w:szCs w:val="24"/>
                <w:lang w:eastAsia="de-DE"/>
              </w:rPr>
              <w:t xml:space="preserve">Die Entspannung im Handelsstreit zwischen den USA und der EU sorgte für gute Laune an den Aktienmärkten. Sieben der acht hier beobachteten Aktienindizes konnten die Woche höher beenden als die vorausgegangenen Wochen. Während diese neuen Hochs in den meisten Fällen nur untergeordneten Charakter haben, ist ein neues 13-Wochenschlusshoch beim Weltaktienindex MSCI Welt als Bestätigung des übergeordneten Aufwärtstrends zu verstehen. Folgerichtig ist dies auch der Index mit klar positiver Trendstärke, während bei den anderen sieben Indizes weiterhin der Eindruck einer trendlosen Seitwärtsbewegung überwiegt. </w:t>
            </w:r>
          </w:p>
          <w:p w:rsidR="00A178F3" w:rsidRPr="00A178F3" w:rsidRDefault="00A178F3" w:rsidP="00A178F3">
            <w:pPr>
              <w:spacing w:before="100" w:beforeAutospacing="1" w:after="100" w:afterAutospacing="1"/>
              <w:rPr>
                <w:rFonts w:ascii="Times New Roman" w:eastAsia="Times New Roman" w:hAnsi="Times New Roman" w:cs="Times New Roman"/>
                <w:sz w:val="24"/>
                <w:szCs w:val="24"/>
                <w:lang w:eastAsia="de-DE"/>
              </w:rPr>
            </w:pPr>
            <w:r w:rsidRPr="00A178F3">
              <w:rPr>
                <w:rFonts w:ascii="Times New Roman" w:eastAsia="Times New Roman" w:hAnsi="Times New Roman" w:cs="Times New Roman"/>
                <w:sz w:val="24"/>
                <w:szCs w:val="24"/>
                <w:lang w:eastAsia="de-DE"/>
              </w:rPr>
              <w:t xml:space="preserve">Zum Monatsschluss war es allerdings wieder die drohende Eskalation im Handelsstreit zwischen den USA und China, die einmal mehr die Aktien- und Rohstoffmärkte belastete. </w:t>
            </w:r>
            <w:r w:rsidRPr="00A178F3">
              <w:rPr>
                <w:rFonts w:ascii="Times New Roman" w:eastAsia="Times New Roman" w:hAnsi="Times New Roman" w:cs="Times New Roman"/>
                <w:sz w:val="24"/>
                <w:szCs w:val="24"/>
                <w:lang w:eastAsia="de-DE"/>
              </w:rPr>
              <w:lastRenderedPageBreak/>
              <w:t xml:space="preserve">Unter den Sorgen um die chinesische Wirtschaftsentwicklung litten die dortigen Aktienmärkte und Rohstofftitel. Der MSCI Asia ex Japan und der Rohstoffindex MSCI Metalls &amp; Mining zeigten auf Basis der gleitenden Durchschnitte (Delta-MA-Indikator) höhere Abwärtsdynamik, blieben per Wochenschluss aber in der Bandbreite der Vorwochen (Break-Out-Werte Null), so dass hier keine (neuen) Verkaufssignale entstehen. Unterdessen zeigt der </w:t>
            </w:r>
            <w:r w:rsidRPr="00A178F3">
              <w:rPr>
                <w:rFonts w:ascii="Times New Roman" w:eastAsia="Times New Roman" w:hAnsi="Times New Roman" w:cs="Times New Roman"/>
                <w:sz w:val="24"/>
                <w:szCs w:val="24"/>
                <w:highlight w:val="yellow"/>
                <w:lang w:eastAsia="de-DE"/>
              </w:rPr>
              <w:t>MSCI Welt</w:t>
            </w:r>
            <w:r w:rsidRPr="00A178F3">
              <w:rPr>
                <w:rFonts w:ascii="Times New Roman" w:eastAsia="Times New Roman" w:hAnsi="Times New Roman" w:cs="Times New Roman"/>
                <w:sz w:val="24"/>
                <w:szCs w:val="24"/>
                <w:lang w:eastAsia="de-DE"/>
              </w:rPr>
              <w:t xml:space="preserve"> gestützt auf den </w:t>
            </w:r>
            <w:r w:rsidRPr="00A178F3">
              <w:rPr>
                <w:rFonts w:ascii="Times New Roman" w:eastAsia="Times New Roman" w:hAnsi="Times New Roman" w:cs="Times New Roman"/>
                <w:sz w:val="24"/>
                <w:szCs w:val="24"/>
                <w:highlight w:val="yellow"/>
                <w:lang w:eastAsia="de-DE"/>
              </w:rPr>
              <w:t>hohen Anteil US-amerikanischer Aktien</w:t>
            </w:r>
            <w:r w:rsidRPr="00A178F3">
              <w:rPr>
                <w:rFonts w:ascii="Times New Roman" w:eastAsia="Times New Roman" w:hAnsi="Times New Roman" w:cs="Times New Roman"/>
                <w:sz w:val="24"/>
                <w:szCs w:val="24"/>
                <w:lang w:eastAsia="de-DE"/>
              </w:rPr>
              <w:t xml:space="preserve"> eine gute </w:t>
            </w:r>
            <w:r w:rsidRPr="00A178F3">
              <w:rPr>
                <w:rFonts w:ascii="Times New Roman" w:eastAsia="Times New Roman" w:hAnsi="Times New Roman" w:cs="Times New Roman"/>
                <w:sz w:val="24"/>
                <w:szCs w:val="24"/>
                <w:highlight w:val="yellow"/>
                <w:lang w:eastAsia="de-DE"/>
              </w:rPr>
              <w:t>Aufwärtstrendindikation.</w:t>
            </w:r>
            <w:r w:rsidRPr="00A178F3">
              <w:rPr>
                <w:rFonts w:ascii="Times New Roman" w:eastAsia="Times New Roman" w:hAnsi="Times New Roman" w:cs="Times New Roman"/>
                <w:sz w:val="24"/>
                <w:szCs w:val="24"/>
                <w:lang w:eastAsia="de-DE"/>
              </w:rPr>
              <w:t xml:space="preserve"> </w:t>
            </w:r>
          </w:p>
          <w:p w:rsidR="00A178F3" w:rsidRPr="00A178F3" w:rsidRDefault="00CD2E5F" w:rsidP="00A178F3">
            <w:pPr>
              <w:spacing w:before="100" w:beforeAutospacing="1" w:after="100" w:afterAutospacing="1"/>
              <w:rPr>
                <w:rFonts w:ascii="Times New Roman" w:eastAsia="Times New Roman" w:hAnsi="Times New Roman" w:cs="Times New Roman"/>
                <w:sz w:val="24"/>
                <w:szCs w:val="24"/>
                <w:lang w:eastAsia="de-DE"/>
              </w:rPr>
            </w:pPr>
            <w:bookmarkStart w:id="0" w:name="_Hlk521490812"/>
            <w:r>
              <w:rPr>
                <w:rFonts w:ascii="Times New Roman" w:eastAsia="Times New Roman" w:hAnsi="Times New Roman" w:cs="Times New Roman"/>
                <w:sz w:val="24"/>
                <w:szCs w:val="24"/>
                <w:lang w:eastAsia="de-DE"/>
              </w:rPr>
              <w:t>D</w:t>
            </w:r>
            <w:r w:rsidR="00A178F3" w:rsidRPr="00A178F3">
              <w:rPr>
                <w:rFonts w:ascii="Times New Roman" w:eastAsia="Times New Roman" w:hAnsi="Times New Roman" w:cs="Times New Roman"/>
                <w:sz w:val="24"/>
                <w:szCs w:val="24"/>
                <w:lang w:eastAsia="de-DE"/>
              </w:rPr>
              <w:t xml:space="preserve">as Update zu den </w:t>
            </w:r>
            <w:r w:rsidR="00A178F3" w:rsidRPr="00A178F3">
              <w:rPr>
                <w:rFonts w:ascii="Times New Roman" w:eastAsia="Times New Roman" w:hAnsi="Times New Roman" w:cs="Times New Roman"/>
                <w:sz w:val="24"/>
                <w:szCs w:val="24"/>
                <w:highlight w:val="yellow"/>
                <w:lang w:eastAsia="de-DE"/>
              </w:rPr>
              <w:t>drei Strategien</w:t>
            </w:r>
            <w:r w:rsidR="00A178F3" w:rsidRPr="00A178F3">
              <w:rPr>
                <w:rFonts w:ascii="Times New Roman" w:eastAsia="Times New Roman" w:hAnsi="Times New Roman" w:cs="Times New Roman"/>
                <w:sz w:val="24"/>
                <w:szCs w:val="24"/>
                <w:lang w:eastAsia="de-DE"/>
              </w:rPr>
              <w:t xml:space="preserve"> inkl. der </w:t>
            </w:r>
            <w:r w:rsidR="00A178F3" w:rsidRPr="00A178F3">
              <w:rPr>
                <w:rFonts w:ascii="Times New Roman" w:eastAsia="Times New Roman" w:hAnsi="Times New Roman" w:cs="Times New Roman"/>
                <w:sz w:val="24"/>
                <w:szCs w:val="24"/>
                <w:highlight w:val="yellow"/>
                <w:lang w:eastAsia="de-DE"/>
              </w:rPr>
              <w:t>Rendite-Dreiecke</w:t>
            </w:r>
            <w:r w:rsidR="007977F6">
              <w:rPr>
                <w:rFonts w:ascii="Times New Roman" w:eastAsia="Times New Roman" w:hAnsi="Times New Roman" w:cs="Times New Roman"/>
                <w:sz w:val="24"/>
                <w:szCs w:val="24"/>
                <w:lang w:eastAsia="de-DE"/>
              </w:rPr>
              <w:t xml:space="preserve"> finden Sie auf dieser Internetseite unter </w:t>
            </w:r>
            <w:r w:rsidR="00207640">
              <w:rPr>
                <w:rFonts w:ascii="Times New Roman" w:eastAsia="Times New Roman" w:hAnsi="Times New Roman" w:cs="Times New Roman"/>
                <w:sz w:val="24"/>
                <w:szCs w:val="24"/>
                <w:lang w:eastAsia="de-DE"/>
              </w:rPr>
              <w:t>„A</w:t>
            </w:r>
            <w:bookmarkStart w:id="1" w:name="_GoBack"/>
            <w:bookmarkEnd w:id="1"/>
            <w:r w:rsidR="00207640">
              <w:rPr>
                <w:rFonts w:ascii="Times New Roman" w:eastAsia="Times New Roman" w:hAnsi="Times New Roman" w:cs="Times New Roman"/>
                <w:sz w:val="24"/>
                <w:szCs w:val="24"/>
                <w:lang w:eastAsia="de-DE"/>
              </w:rPr>
              <w:t xml:space="preserve">nlage mit Strategie“ - </w:t>
            </w:r>
            <w:r w:rsidR="00A178F3" w:rsidRPr="00A178F3">
              <w:rPr>
                <w:rFonts w:ascii="Times New Roman" w:eastAsia="Times New Roman" w:hAnsi="Times New Roman" w:cs="Times New Roman"/>
                <w:sz w:val="24"/>
                <w:szCs w:val="24"/>
                <w:lang w:eastAsia="de-DE"/>
              </w:rPr>
              <w:t xml:space="preserve"> </w:t>
            </w:r>
            <w:hyperlink r:id="rId4" w:history="1">
              <w:r w:rsidR="00207640" w:rsidRPr="00466D83">
                <w:rPr>
                  <w:rStyle w:val="Hyperlink"/>
                  <w:rFonts w:ascii="Times New Roman" w:eastAsia="Times New Roman" w:hAnsi="Times New Roman" w:cs="Times New Roman"/>
                  <w:sz w:val="24"/>
                  <w:szCs w:val="24"/>
                  <w:lang w:eastAsia="de-DE"/>
                </w:rPr>
                <w:t>https://mama.invers-gruppe.de/index.php</w:t>
              </w:r>
            </w:hyperlink>
            <w:r w:rsidR="00207640">
              <w:rPr>
                <w:rFonts w:ascii="Times New Roman" w:eastAsia="Times New Roman" w:hAnsi="Times New Roman" w:cs="Times New Roman"/>
                <w:sz w:val="24"/>
                <w:szCs w:val="24"/>
                <w:lang w:eastAsia="de-DE"/>
              </w:rPr>
              <w:t xml:space="preserve"> - Der AIRBAG für Ihre Geldanlage</w:t>
            </w:r>
            <w:bookmarkEnd w:id="0"/>
            <w:r w:rsidR="00207640">
              <w:rPr>
                <w:rFonts w:ascii="Times New Roman" w:eastAsia="Times New Roman" w:hAnsi="Times New Roman" w:cs="Times New Roman"/>
                <w:sz w:val="24"/>
                <w:szCs w:val="24"/>
                <w:lang w:eastAsia="de-DE"/>
              </w:rPr>
              <w:t>.</w:t>
            </w:r>
          </w:p>
        </w:tc>
      </w:tr>
    </w:tbl>
    <w:p w:rsidR="00E259BA" w:rsidRDefault="00E259BA"/>
    <w:sectPr w:rsidR="00E259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F3"/>
    <w:rsid w:val="00207640"/>
    <w:rsid w:val="00656278"/>
    <w:rsid w:val="007977F6"/>
    <w:rsid w:val="00A178F3"/>
    <w:rsid w:val="00CD2E5F"/>
    <w:rsid w:val="00D01C98"/>
    <w:rsid w:val="00D9033F"/>
    <w:rsid w:val="00E25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9309"/>
  <w15:chartTrackingRefBased/>
  <w15:docId w15:val="{6C7DE1D8-5925-40D3-95D5-40A981FC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7640"/>
    <w:rPr>
      <w:color w:val="0563C1" w:themeColor="hyperlink"/>
      <w:u w:val="single"/>
    </w:rPr>
  </w:style>
  <w:style w:type="character" w:styleId="NichtaufgelsteErwhnung">
    <w:name w:val="Unresolved Mention"/>
    <w:basedOn w:val="Absatz-Standardschriftart"/>
    <w:uiPriority w:val="99"/>
    <w:semiHidden/>
    <w:unhideWhenUsed/>
    <w:rsid w:val="0020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ma.invers-gruppe.de/index.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Dopf</dc:creator>
  <cp:keywords/>
  <dc:description/>
  <cp:lastModifiedBy>Thomas Dopf</cp:lastModifiedBy>
  <cp:revision>5</cp:revision>
  <dcterms:created xsi:type="dcterms:W3CDTF">2018-08-08T07:27:00Z</dcterms:created>
  <dcterms:modified xsi:type="dcterms:W3CDTF">2018-08-08T09:27:00Z</dcterms:modified>
</cp:coreProperties>
</file>